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DB82EE" w14:textId="0554E4BE" w:rsidR="00BB7179" w:rsidRDefault="00BB7179" w:rsidP="00631753">
      <w:pPr>
        <w:jc w:val="center"/>
        <w:rPr>
          <w:rFonts w:ascii="Avenir Book" w:hAnsi="Avenir Book"/>
          <w:b/>
          <w:bCs/>
          <w:sz w:val="32"/>
          <w:szCs w:val="32"/>
        </w:rPr>
      </w:pPr>
      <w:r>
        <w:rPr>
          <w:rFonts w:ascii="Avenir Book" w:hAnsi="Avenir Book"/>
          <w:b/>
          <w:bCs/>
          <w:sz w:val="32"/>
          <w:szCs w:val="32"/>
        </w:rPr>
        <w:t xml:space="preserve">Er implementeringen gået død – frem med den </w:t>
      </w:r>
      <w:r w:rsidRPr="005249DF">
        <w:rPr>
          <w:rFonts w:ascii="Avenir Book" w:hAnsi="Avenir Book"/>
          <w:b/>
          <w:bCs/>
          <w:i/>
          <w:sz w:val="32"/>
          <w:szCs w:val="32"/>
        </w:rPr>
        <w:t>blå maling</w:t>
      </w:r>
    </w:p>
    <w:p w14:paraId="339A2B63" w14:textId="073B6698" w:rsidR="00D85ED5" w:rsidRPr="00E0598E" w:rsidRDefault="00DA0C63" w:rsidP="00631753">
      <w:pPr>
        <w:jc w:val="center"/>
        <w:rPr>
          <w:rFonts w:ascii="Avenir Book" w:hAnsi="Avenir Book"/>
          <w:b/>
          <w:bCs/>
          <w:sz w:val="32"/>
          <w:szCs w:val="32"/>
        </w:rPr>
      </w:pPr>
      <w:r w:rsidRPr="00E0598E">
        <w:rPr>
          <w:rFonts w:ascii="Avenir Book" w:hAnsi="Avenir Book"/>
          <w:b/>
          <w:bCs/>
          <w:sz w:val="32"/>
          <w:szCs w:val="32"/>
        </w:rPr>
        <w:t>DOBBELTSLØJFEN</w:t>
      </w:r>
    </w:p>
    <w:p w14:paraId="6BE0787E" w14:textId="7AE5CC2C" w:rsidR="00623C2B" w:rsidRPr="00623C2B" w:rsidRDefault="00623C2B" w:rsidP="00631753">
      <w:pPr>
        <w:jc w:val="center"/>
        <w:rPr>
          <w:rFonts w:ascii="Avenir Book" w:hAnsi="Avenir Book"/>
        </w:rPr>
      </w:pPr>
      <w:r w:rsidRPr="00623C2B">
        <w:rPr>
          <w:rFonts w:ascii="Avenir Book" w:hAnsi="Avenir Book"/>
        </w:rPr>
        <w:t xml:space="preserve">Forfatter Thorkild Olsen, </w:t>
      </w:r>
      <w:r w:rsidR="00BB7179">
        <w:rPr>
          <w:rFonts w:ascii="Avenir Book" w:hAnsi="Avenir Book"/>
        </w:rPr>
        <w:t>Villa</w:t>
      </w:r>
      <w:r w:rsidRPr="00623C2B">
        <w:rPr>
          <w:rFonts w:ascii="Avenir Book" w:hAnsi="Avenir Book"/>
        </w:rPr>
        <w:t xml:space="preserve"> </w:t>
      </w:r>
      <w:proofErr w:type="spellStart"/>
      <w:r w:rsidRPr="00623C2B">
        <w:rPr>
          <w:rFonts w:ascii="Avenir Book" w:hAnsi="Avenir Book"/>
        </w:rPr>
        <w:t>Venire</w:t>
      </w:r>
      <w:proofErr w:type="spellEnd"/>
      <w:r w:rsidRPr="00623C2B">
        <w:rPr>
          <w:rFonts w:ascii="Avenir Book" w:hAnsi="Avenir Book"/>
        </w:rPr>
        <w:t xml:space="preserve"> </w:t>
      </w:r>
      <w:r w:rsidR="00BB7179">
        <w:rPr>
          <w:rFonts w:ascii="Avenir Book" w:hAnsi="Avenir Book"/>
        </w:rPr>
        <w:t>A/S</w:t>
      </w:r>
    </w:p>
    <w:p w14:paraId="3C7F4B35" w14:textId="77777777" w:rsidR="00631753" w:rsidRPr="00623C2B" w:rsidRDefault="00631753">
      <w:pPr>
        <w:rPr>
          <w:rFonts w:ascii="Avenir Book" w:hAnsi="Avenir Book"/>
        </w:rPr>
      </w:pPr>
    </w:p>
    <w:p w14:paraId="7775A7DC" w14:textId="000D0830" w:rsidR="00F96609" w:rsidRPr="00623C2B" w:rsidRDefault="00631753">
      <w:pPr>
        <w:rPr>
          <w:rFonts w:ascii="Avenir Book" w:hAnsi="Avenir Book"/>
        </w:rPr>
      </w:pPr>
      <w:r w:rsidRPr="00623C2B">
        <w:rPr>
          <w:rFonts w:ascii="Avenir Book" w:hAnsi="Avenir Book"/>
        </w:rPr>
        <w:t>Dobbeltsløjfen</w:t>
      </w:r>
      <w:r w:rsidR="00AD2774" w:rsidRPr="00623C2B">
        <w:rPr>
          <w:rFonts w:ascii="Avenir Book" w:hAnsi="Avenir Book"/>
        </w:rPr>
        <w:t xml:space="preserve"> </w:t>
      </w:r>
      <w:r w:rsidR="009D6877" w:rsidRPr="00623C2B">
        <w:rPr>
          <w:rFonts w:ascii="Avenir Book" w:hAnsi="Avenir Book"/>
        </w:rPr>
        <w:t xml:space="preserve">er en model, der illustrerer de </w:t>
      </w:r>
      <w:r w:rsidR="00AD2774" w:rsidRPr="00623C2B">
        <w:rPr>
          <w:rFonts w:ascii="Avenir Book" w:hAnsi="Avenir Book"/>
        </w:rPr>
        <w:t>voldsomme mentale og opgavemæssige stræk</w:t>
      </w:r>
      <w:r w:rsidR="009D6877" w:rsidRPr="00623C2B">
        <w:rPr>
          <w:rFonts w:ascii="Avenir Book" w:hAnsi="Avenir Book"/>
        </w:rPr>
        <w:t>, som organisationer og ledelsesgrupper er udsat for.</w:t>
      </w:r>
      <w:r w:rsidR="00BB7179">
        <w:rPr>
          <w:rFonts w:ascii="Avenir Book" w:hAnsi="Avenir Book"/>
        </w:rPr>
        <w:t xml:space="preserve"> Stræk med belastninger på det personlige plan. Stræk som aktuelt betyder, at større organisatoriske indsatser og strategisk implementering strander. Implementering lykkes simpelthen ikke</w:t>
      </w:r>
      <w:r w:rsidR="009D6877" w:rsidRPr="00623C2B">
        <w:rPr>
          <w:rFonts w:ascii="Avenir Book" w:hAnsi="Avenir Book"/>
        </w:rPr>
        <w:t>.</w:t>
      </w:r>
    </w:p>
    <w:p w14:paraId="77B5ABF6" w14:textId="4D4A0639" w:rsidR="00F96609" w:rsidRPr="00623C2B" w:rsidRDefault="00E0598E">
      <w:pPr>
        <w:rPr>
          <w:rFonts w:ascii="Avenir Book" w:hAnsi="Avenir Book"/>
        </w:rPr>
      </w:pPr>
      <w:r w:rsidRPr="00E0598E">
        <w:rPr>
          <w:rFonts w:ascii="Avenir Book" w:hAnsi="Avenir Book"/>
          <w:noProof/>
        </w:rPr>
        <w:drawing>
          <wp:inline distT="0" distB="0" distL="0" distR="0" wp14:anchorId="722A03CE" wp14:editId="6CAED84C">
            <wp:extent cx="2714510" cy="1371600"/>
            <wp:effectExtent l="0" t="0" r="3810" b="0"/>
            <wp:docPr id="5" name="Billede 4" descr="Et billede, der indeholder Turkis/turkisfarvet, Turkis, Farverigt, vand/blågrøn&#10;&#10;Automatisk genereret beskrivelse">
              <a:extLst xmlns:a="http://schemas.openxmlformats.org/drawingml/2006/main">
                <a:ext uri="{FF2B5EF4-FFF2-40B4-BE49-F238E27FC236}">
                  <a16:creationId xmlns:a16="http://schemas.microsoft.com/office/drawing/2014/main" id="{9D8D01DF-B46D-6DE9-0835-17D47DE2D7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4" descr="Et billede, der indeholder Turkis/turkisfarvet, Turkis, Farverigt, vand/blågrøn&#10;&#10;Automatisk genereret beskrivelse">
                      <a:extLst>
                        <a:ext uri="{FF2B5EF4-FFF2-40B4-BE49-F238E27FC236}">
                          <a16:creationId xmlns:a16="http://schemas.microsoft.com/office/drawing/2014/main" id="{9D8D01DF-B46D-6DE9-0835-17D47DE2D755}"/>
                        </a:ext>
                      </a:extLst>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57576" cy="1393361"/>
                    </a:xfrm>
                    <a:prstGeom prst="rect">
                      <a:avLst/>
                    </a:prstGeom>
                    <a:noFill/>
                    <a:ln>
                      <a:noFill/>
                    </a:ln>
                  </pic:spPr>
                </pic:pic>
              </a:graphicData>
            </a:graphic>
          </wp:inline>
        </w:drawing>
      </w:r>
      <w:r w:rsidR="00623C2B" w:rsidRPr="00623C2B">
        <w:rPr>
          <w:rFonts w:ascii="Avenir Book" w:hAnsi="Avenir Book"/>
        </w:rPr>
        <w:t xml:space="preserve"> </w:t>
      </w:r>
      <w:r>
        <w:rPr>
          <w:rFonts w:ascii="Avenir Book" w:hAnsi="Avenir Book"/>
        </w:rPr>
        <w:t xml:space="preserve">      </w:t>
      </w:r>
      <w:r w:rsidRPr="00E0598E">
        <w:rPr>
          <w:rFonts w:ascii="Avenir Book" w:hAnsi="Avenir Book"/>
          <w:noProof/>
        </w:rPr>
        <w:drawing>
          <wp:inline distT="0" distB="0" distL="0" distR="0" wp14:anchorId="79F278FE" wp14:editId="4448ADD4">
            <wp:extent cx="2823571" cy="1343891"/>
            <wp:effectExtent l="0" t="0" r="0" b="2540"/>
            <wp:docPr id="7" name="Billede 6" descr="Et billede, der indeholder Turkis, Turkis/turkisfarvet, vand/blågrøn&#10;&#10;Automatisk genereret beskrivelse">
              <a:extLst xmlns:a="http://schemas.openxmlformats.org/drawingml/2006/main">
                <a:ext uri="{FF2B5EF4-FFF2-40B4-BE49-F238E27FC236}">
                  <a16:creationId xmlns:a16="http://schemas.microsoft.com/office/drawing/2014/main" id="{4390EA4A-17F8-1169-504B-3FA26BD097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6" descr="Et billede, der indeholder Turkis, Turkis/turkisfarvet, vand/blågrøn&#10;&#10;Automatisk genereret beskrivelse">
                      <a:extLst>
                        <a:ext uri="{FF2B5EF4-FFF2-40B4-BE49-F238E27FC236}">
                          <a16:creationId xmlns:a16="http://schemas.microsoft.com/office/drawing/2014/main" id="{4390EA4A-17F8-1169-504B-3FA26BD09769}"/>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66801" cy="1364467"/>
                    </a:xfrm>
                    <a:prstGeom prst="rect">
                      <a:avLst/>
                    </a:prstGeom>
                    <a:noFill/>
                    <a:ln>
                      <a:noFill/>
                    </a:ln>
                  </pic:spPr>
                </pic:pic>
              </a:graphicData>
            </a:graphic>
          </wp:inline>
        </w:drawing>
      </w:r>
    </w:p>
    <w:p w14:paraId="1637F00C" w14:textId="77777777" w:rsidR="003D6F3A" w:rsidRPr="00623C2B" w:rsidRDefault="003D6F3A">
      <w:pPr>
        <w:rPr>
          <w:rFonts w:ascii="Avenir Book" w:hAnsi="Avenir Book"/>
        </w:rPr>
      </w:pPr>
    </w:p>
    <w:p w14:paraId="60CFD129" w14:textId="39E26D78" w:rsidR="001A3671" w:rsidRPr="00623C2B" w:rsidRDefault="001A3671">
      <w:pPr>
        <w:rPr>
          <w:rFonts w:ascii="Avenir Book" w:hAnsi="Avenir Book"/>
        </w:rPr>
      </w:pPr>
      <w:r w:rsidRPr="00623C2B">
        <w:rPr>
          <w:rFonts w:ascii="Avenir Book" w:hAnsi="Avenir Book"/>
        </w:rPr>
        <w:t>Som udgangspunkt viser modellen bevægelse. De to evighedssløjfer viser de bevægelse</w:t>
      </w:r>
      <w:r w:rsidR="0008424B" w:rsidRPr="00623C2B">
        <w:rPr>
          <w:rFonts w:ascii="Avenir Book" w:hAnsi="Avenir Book"/>
        </w:rPr>
        <w:t>r</w:t>
      </w:r>
      <w:r w:rsidRPr="00623C2B">
        <w:rPr>
          <w:rFonts w:ascii="Avenir Book" w:hAnsi="Avenir Book"/>
        </w:rPr>
        <w:t xml:space="preserve">, der aldrig </w:t>
      </w:r>
      <w:r w:rsidR="0008424B" w:rsidRPr="00623C2B">
        <w:rPr>
          <w:rFonts w:ascii="Avenir Book" w:hAnsi="Avenir Book"/>
        </w:rPr>
        <w:t>kan låses fast</w:t>
      </w:r>
      <w:r w:rsidRPr="00623C2B">
        <w:rPr>
          <w:rFonts w:ascii="Avenir Book" w:hAnsi="Avenir Book"/>
        </w:rPr>
        <w:t>. Svingningen mellem kompleksitet og enkelthed, hvor man forsøger at skabe gode arbejdsforhold ved at forsimple opgavebeskrivelsen ”gør dette her!”</w:t>
      </w:r>
      <w:r w:rsidR="0008424B" w:rsidRPr="00623C2B">
        <w:rPr>
          <w:rFonts w:ascii="Avenir Book" w:hAnsi="Avenir Book"/>
        </w:rPr>
        <w:t xml:space="preserve">, men straks efter opdager, at ”Det kan ikke lade sig gøre”, fordi virkeligheden slet ikke er så enkel. </w:t>
      </w:r>
      <w:r w:rsidRPr="00623C2B">
        <w:rPr>
          <w:rFonts w:ascii="Avenir Book" w:hAnsi="Avenir Book"/>
        </w:rPr>
        <w:t xml:space="preserve"> </w:t>
      </w:r>
      <w:r w:rsidR="0008424B" w:rsidRPr="00623C2B">
        <w:rPr>
          <w:rFonts w:ascii="Avenir Book" w:hAnsi="Avenir Book"/>
        </w:rPr>
        <w:t xml:space="preserve">Svingningen mellem erfaring og virtualitet, der peger på, at ingen organisationer kan fungere uden sine medarbejderes erfaringer. Organisationer kan samtidig ikke overleve uden visioner for fremtiden, luftkasteller, som medarbejdere og ledere ingen erfaringer har med endnu. </w:t>
      </w:r>
    </w:p>
    <w:p w14:paraId="25EA328D" w14:textId="77777777" w:rsidR="001A3671" w:rsidRPr="00623C2B" w:rsidRDefault="001A3671">
      <w:pPr>
        <w:rPr>
          <w:rFonts w:ascii="Avenir Book" w:hAnsi="Avenir Book"/>
        </w:rPr>
      </w:pPr>
    </w:p>
    <w:p w14:paraId="63F65B75" w14:textId="0F42623C" w:rsidR="00631753" w:rsidRPr="00623C2B" w:rsidRDefault="00F96609">
      <w:pPr>
        <w:rPr>
          <w:rFonts w:ascii="Avenir Book" w:hAnsi="Avenir Book"/>
        </w:rPr>
      </w:pPr>
      <w:r w:rsidRPr="00623C2B">
        <w:rPr>
          <w:rFonts w:ascii="Avenir Book" w:hAnsi="Avenir Book"/>
        </w:rPr>
        <w:t>Vi</w:t>
      </w:r>
      <w:r w:rsidR="00AD2774" w:rsidRPr="00623C2B">
        <w:rPr>
          <w:rFonts w:ascii="Avenir Book" w:hAnsi="Avenir Book"/>
        </w:rPr>
        <w:t xml:space="preserve"> udviklede </w:t>
      </w:r>
      <w:r w:rsidR="0008424B" w:rsidRPr="00623C2B">
        <w:rPr>
          <w:rFonts w:ascii="Avenir Book" w:hAnsi="Avenir Book"/>
        </w:rPr>
        <w:t xml:space="preserve">derfor </w:t>
      </w:r>
      <w:r w:rsidR="00AD2774" w:rsidRPr="00623C2B">
        <w:rPr>
          <w:rFonts w:ascii="Avenir Book" w:hAnsi="Avenir Book"/>
        </w:rPr>
        <w:t xml:space="preserve">de to </w:t>
      </w:r>
      <w:r w:rsidR="00623C2B" w:rsidRPr="00623C2B">
        <w:rPr>
          <w:rFonts w:ascii="Avenir Book" w:hAnsi="Avenir Book"/>
        </w:rPr>
        <w:t>evigheds</w:t>
      </w:r>
      <w:r w:rsidR="00AD2774" w:rsidRPr="00623C2B">
        <w:rPr>
          <w:rFonts w:ascii="Avenir Book" w:hAnsi="Avenir Book"/>
        </w:rPr>
        <w:t>sløjfer, hvor strækket er stort</w:t>
      </w:r>
      <w:r w:rsidR="0008424B" w:rsidRPr="00623C2B">
        <w:rPr>
          <w:rFonts w:ascii="Avenir Book" w:hAnsi="Avenir Book"/>
        </w:rPr>
        <w:t xml:space="preserve"> og taktikkerne er langt fra hinanden. Som organisation, som medarbejder og leder, som en opgave kan suse rundt i. Det er helt ok, hvis bare modellen hænger sammen, hvis knudepunktet i midten fungerer lige så godt som sløjfernes motorveje</w:t>
      </w:r>
      <w:r w:rsidR="00AD2774" w:rsidRPr="00623C2B">
        <w:rPr>
          <w:rFonts w:ascii="Avenir Book" w:hAnsi="Avenir Book"/>
        </w:rPr>
        <w:t xml:space="preserve">. Bemærk således, at </w:t>
      </w:r>
      <w:r w:rsidR="0008424B" w:rsidRPr="00623C2B">
        <w:rPr>
          <w:rFonts w:ascii="Avenir Book" w:hAnsi="Avenir Book"/>
        </w:rPr>
        <w:t>modellen</w:t>
      </w:r>
      <w:r w:rsidR="00AD2774" w:rsidRPr="00623C2B">
        <w:rPr>
          <w:rFonts w:ascii="Avenir Book" w:hAnsi="Avenir Book"/>
        </w:rPr>
        <w:t xml:space="preserve"> mangler noget blå farve i midten. </w:t>
      </w:r>
      <w:r w:rsidR="0008424B" w:rsidRPr="00623C2B">
        <w:rPr>
          <w:rFonts w:ascii="Avenir Book" w:hAnsi="Avenir Book"/>
        </w:rPr>
        <w:t>Det afspejler vores bud på, hv</w:t>
      </w:r>
      <w:r w:rsidR="007A0A4C" w:rsidRPr="00623C2B">
        <w:rPr>
          <w:rFonts w:ascii="Avenir Book" w:hAnsi="Avenir Book"/>
        </w:rPr>
        <w:t xml:space="preserve">or der er mest at gøre, der </w:t>
      </w:r>
      <w:r w:rsidR="0008424B" w:rsidRPr="00623C2B">
        <w:rPr>
          <w:rFonts w:ascii="Avenir Book" w:hAnsi="Avenir Book"/>
        </w:rPr>
        <w:t xml:space="preserve">kan hjælpe organisationen videre i de loops, som ikke kan eller skal forhindres. </w:t>
      </w:r>
      <w:r w:rsidR="00AD2774" w:rsidRPr="00623C2B">
        <w:rPr>
          <w:rFonts w:ascii="Avenir Book" w:hAnsi="Avenir Book"/>
        </w:rPr>
        <w:t xml:space="preserve">Så når </w:t>
      </w:r>
      <w:r w:rsidRPr="00623C2B">
        <w:rPr>
          <w:rFonts w:ascii="Avenir Book" w:hAnsi="Avenir Book"/>
        </w:rPr>
        <w:t xml:space="preserve">projekt- og </w:t>
      </w:r>
      <w:r w:rsidR="00AD2774" w:rsidRPr="00623C2B">
        <w:rPr>
          <w:rFonts w:ascii="Avenir Book" w:hAnsi="Avenir Book"/>
        </w:rPr>
        <w:t xml:space="preserve">procesledere og udviklingskonsulenter stifter bekendtskab med </w:t>
      </w:r>
      <w:r w:rsidR="00AD2774" w:rsidRPr="00623C2B">
        <w:rPr>
          <w:rFonts w:ascii="Avenir Book" w:hAnsi="Avenir Book"/>
          <w:b/>
        </w:rPr>
        <w:t>dobbeltsløjfen</w:t>
      </w:r>
      <w:r w:rsidR="00AD2774" w:rsidRPr="00623C2B">
        <w:rPr>
          <w:rFonts w:ascii="Avenir Book" w:hAnsi="Avenir Book"/>
        </w:rPr>
        <w:t xml:space="preserve"> går snakken på, </w:t>
      </w:r>
      <w:r w:rsidR="00E979E9" w:rsidRPr="00623C2B">
        <w:rPr>
          <w:rFonts w:ascii="Avenir Book" w:hAnsi="Avenir Book"/>
        </w:rPr>
        <w:t xml:space="preserve">at vi skal have fat i noget </w:t>
      </w:r>
      <w:r w:rsidR="00E979E9" w:rsidRPr="00623C2B">
        <w:rPr>
          <w:rFonts w:ascii="Avenir Book" w:hAnsi="Avenir Book"/>
          <w:i/>
        </w:rPr>
        <w:t>blå maling</w:t>
      </w:r>
      <w:r w:rsidR="00E979E9" w:rsidRPr="00623C2B">
        <w:rPr>
          <w:rFonts w:ascii="Avenir Book" w:hAnsi="Avenir Book"/>
        </w:rPr>
        <w:t xml:space="preserve">. I </w:t>
      </w:r>
      <w:r w:rsidR="00BB7179">
        <w:rPr>
          <w:rFonts w:ascii="Avenir Book" w:hAnsi="Avenir Book"/>
        </w:rPr>
        <w:t>denne</w:t>
      </w:r>
      <w:r w:rsidR="00E979E9" w:rsidRPr="00623C2B">
        <w:rPr>
          <w:rFonts w:ascii="Avenir Book" w:hAnsi="Avenir Book"/>
        </w:rPr>
        <w:t xml:space="preserve"> </w:t>
      </w:r>
      <w:r w:rsidR="00BB7179">
        <w:rPr>
          <w:rFonts w:ascii="Avenir Book" w:hAnsi="Avenir Book"/>
        </w:rPr>
        <w:t>artikel</w:t>
      </w:r>
      <w:r w:rsidR="00E979E9" w:rsidRPr="00623C2B">
        <w:rPr>
          <w:rFonts w:ascii="Avenir Book" w:hAnsi="Avenir Book"/>
        </w:rPr>
        <w:t xml:space="preserve"> præsenteres </w:t>
      </w:r>
      <w:r w:rsidR="00CB51F0">
        <w:rPr>
          <w:rFonts w:ascii="Avenir Book" w:hAnsi="Avenir Book"/>
        </w:rPr>
        <w:t>4</w:t>
      </w:r>
      <w:r w:rsidR="00E979E9" w:rsidRPr="00623C2B">
        <w:rPr>
          <w:rFonts w:ascii="Avenir Book" w:hAnsi="Avenir Book"/>
        </w:rPr>
        <w:t xml:space="preserve"> slags </w:t>
      </w:r>
      <w:r w:rsidR="00E979E9" w:rsidRPr="00623C2B">
        <w:rPr>
          <w:rFonts w:ascii="Avenir Book" w:hAnsi="Avenir Book"/>
          <w:i/>
        </w:rPr>
        <w:t>blå maling</w:t>
      </w:r>
      <w:r w:rsidR="00E979E9" w:rsidRPr="00623C2B">
        <w:rPr>
          <w:rFonts w:ascii="Avenir Book" w:hAnsi="Avenir Book"/>
        </w:rPr>
        <w:t>, der har til sigte at skabe sammenhæng i indsatser og i sidste ende skabe grundlag for organisatorisk læring.</w:t>
      </w:r>
    </w:p>
    <w:p w14:paraId="7D1F783C" w14:textId="77777777" w:rsidR="00631753" w:rsidRDefault="00631753">
      <w:pPr>
        <w:rPr>
          <w:rFonts w:ascii="Avenir Book" w:hAnsi="Avenir Book"/>
        </w:rPr>
      </w:pPr>
    </w:p>
    <w:p w14:paraId="2AC84806" w14:textId="53A3BD83" w:rsidR="00E0598E" w:rsidRPr="00623C2B" w:rsidRDefault="00E0598E">
      <w:pPr>
        <w:rPr>
          <w:rFonts w:ascii="Avenir Book" w:hAnsi="Avenir Book"/>
        </w:rPr>
      </w:pPr>
      <w:r>
        <w:rPr>
          <w:rFonts w:ascii="Avenir Book" w:hAnsi="Avenir Book"/>
          <w:noProof/>
        </w:rPr>
        <w:lastRenderedPageBreak/>
        <w:drawing>
          <wp:inline distT="0" distB="0" distL="0" distR="0" wp14:anchorId="4BAA3284" wp14:editId="073C1FBB">
            <wp:extent cx="6082146" cy="5388309"/>
            <wp:effectExtent l="0" t="0" r="1270" b="0"/>
            <wp:docPr id="1317244562" name="Billede 1" descr="Et billede, der indeholder Turkis/turkisfarvet, Font/skrifttype, symbol, Turki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44562" name="Billede 1" descr="Et billede, der indeholder Turkis/turkisfarvet, Font/skrifttype, symbol, Turkis&#10;&#10;Automatisk genereret beskrivelse"/>
                    <pic:cNvPicPr/>
                  </pic:nvPicPr>
                  <pic:blipFill>
                    <a:blip r:embed="rId7">
                      <a:extLst>
                        <a:ext uri="{28A0092B-C50C-407E-A947-70E740481C1C}">
                          <a14:useLocalDpi xmlns:a14="http://schemas.microsoft.com/office/drawing/2010/main" val="0"/>
                        </a:ext>
                      </a:extLst>
                    </a:blip>
                    <a:stretch>
                      <a:fillRect/>
                    </a:stretch>
                  </pic:blipFill>
                  <pic:spPr>
                    <a:xfrm>
                      <a:off x="0" y="0"/>
                      <a:ext cx="6092733" cy="5397689"/>
                    </a:xfrm>
                    <a:prstGeom prst="rect">
                      <a:avLst/>
                    </a:prstGeom>
                  </pic:spPr>
                </pic:pic>
              </a:graphicData>
            </a:graphic>
          </wp:inline>
        </w:drawing>
      </w:r>
    </w:p>
    <w:p w14:paraId="63A9C23A" w14:textId="77777777" w:rsidR="00A5198B" w:rsidRPr="00623C2B" w:rsidRDefault="00A5198B">
      <w:pPr>
        <w:rPr>
          <w:rFonts w:ascii="Avenir Book" w:hAnsi="Avenir Book"/>
        </w:rPr>
      </w:pPr>
    </w:p>
    <w:p w14:paraId="028D1818" w14:textId="77777777" w:rsidR="001B4F5A" w:rsidRPr="00623C2B" w:rsidRDefault="001B4F5A" w:rsidP="00101262">
      <w:pPr>
        <w:pStyle w:val="Listeafsnit"/>
        <w:numPr>
          <w:ilvl w:val="0"/>
          <w:numId w:val="2"/>
        </w:numPr>
        <w:rPr>
          <w:rFonts w:ascii="Avenir Book" w:hAnsi="Avenir Book"/>
        </w:rPr>
      </w:pPr>
      <w:r w:rsidRPr="00623C2B">
        <w:rPr>
          <w:rFonts w:ascii="Avenir Book" w:hAnsi="Avenir Book"/>
        </w:rPr>
        <w:t>Virtualitet</w:t>
      </w:r>
    </w:p>
    <w:p w14:paraId="79E20F35" w14:textId="77777777" w:rsidR="001B4F5A" w:rsidRPr="00623C2B" w:rsidRDefault="001B4F5A">
      <w:pPr>
        <w:rPr>
          <w:rFonts w:ascii="Avenir Book" w:hAnsi="Avenir Book"/>
        </w:rPr>
      </w:pPr>
    </w:p>
    <w:p w14:paraId="706E50D3" w14:textId="7A14F612" w:rsidR="00101262" w:rsidRPr="00623C2B" w:rsidRDefault="00101262">
      <w:pPr>
        <w:rPr>
          <w:rFonts w:ascii="Avenir Book" w:hAnsi="Avenir Book"/>
        </w:rPr>
      </w:pPr>
      <w:r w:rsidRPr="00623C2B">
        <w:rPr>
          <w:rFonts w:ascii="Avenir Book" w:hAnsi="Avenir Book"/>
        </w:rPr>
        <w:t xml:space="preserve">Nogle medarbejdere </w:t>
      </w:r>
      <w:r w:rsidR="003B0688" w:rsidRPr="00623C2B">
        <w:rPr>
          <w:rFonts w:ascii="Avenir Book" w:hAnsi="Avenir Book"/>
        </w:rPr>
        <w:t>udtaler sig</w:t>
      </w:r>
      <w:r w:rsidRPr="00623C2B">
        <w:rPr>
          <w:rFonts w:ascii="Avenir Book" w:hAnsi="Avenir Book"/>
        </w:rPr>
        <w:t xml:space="preserve"> lidt lakonisk, </w:t>
      </w:r>
      <w:r w:rsidR="003B0688" w:rsidRPr="00623C2B">
        <w:rPr>
          <w:rFonts w:ascii="Avenir Book" w:hAnsi="Avenir Book"/>
        </w:rPr>
        <w:t xml:space="preserve">når de siger, </w:t>
      </w:r>
      <w:r w:rsidRPr="00623C2B">
        <w:rPr>
          <w:rFonts w:ascii="Avenir Book" w:hAnsi="Avenir Book"/>
        </w:rPr>
        <w:t xml:space="preserve">at der er nogen, der får løn for at tale sort. Det er selvfølgelig ikke </w:t>
      </w:r>
      <w:r w:rsidR="002D78AC" w:rsidRPr="00623C2B">
        <w:rPr>
          <w:rFonts w:ascii="Avenir Book" w:hAnsi="Avenir Book"/>
        </w:rPr>
        <w:t>fair</w:t>
      </w:r>
      <w:r w:rsidRPr="00623C2B">
        <w:rPr>
          <w:rFonts w:ascii="Avenir Book" w:hAnsi="Avenir Book"/>
        </w:rPr>
        <w:t>, men afspejler strækket mellem medarbejdere tæt på kerneopgaven, som</w:t>
      </w:r>
      <w:r w:rsidR="005C5C3D" w:rsidRPr="00623C2B">
        <w:rPr>
          <w:rFonts w:ascii="Avenir Book" w:hAnsi="Avenir Book"/>
        </w:rPr>
        <w:t xml:space="preserve"> for manges vedkommende</w:t>
      </w:r>
      <w:r w:rsidRPr="00623C2B">
        <w:rPr>
          <w:rFonts w:ascii="Avenir Book" w:hAnsi="Avenir Book"/>
        </w:rPr>
        <w:t xml:space="preserve"> har svært ved at se meningen med den nye strategi. Og </w:t>
      </w:r>
      <w:r w:rsidR="004C3480" w:rsidRPr="00623C2B">
        <w:rPr>
          <w:rFonts w:ascii="Avenir Book" w:hAnsi="Avenir Book"/>
        </w:rPr>
        <w:t xml:space="preserve">deres kolleger - de </w:t>
      </w:r>
      <w:r w:rsidRPr="00623C2B">
        <w:rPr>
          <w:rFonts w:ascii="Avenir Book" w:hAnsi="Avenir Book"/>
        </w:rPr>
        <w:t xml:space="preserve">andre medarbejdere og chefer i supportafdelinger, sekretariatet og tæt ved direktionen som arbejder hårdt for at finde et sprog for </w:t>
      </w:r>
      <w:r w:rsidRPr="00623C2B">
        <w:rPr>
          <w:rFonts w:ascii="Avenir Book" w:hAnsi="Avenir Book"/>
          <w:i/>
        </w:rPr>
        <w:t>det næste</w:t>
      </w:r>
      <w:r w:rsidRPr="00623C2B">
        <w:rPr>
          <w:rFonts w:ascii="Avenir Book" w:hAnsi="Avenir Book"/>
        </w:rPr>
        <w:t xml:space="preserve">. Et sprog for virtualiteten, hvor fordringen er, at i morgen skal være langt bedre end i går. Det betyder, at de enten henter nogle ord frem, som mange har svært ved at forstå. Abstrakte eller sammensatte ord. Eller henter gamle travere frem, som de forsøger at give ny betydning. Det sidste gør ofte dilemmaet endnu mere udtalt, da det bliver så oplagt at kalde det ”gammel vin på nye flasker”. Ord som helhed, </w:t>
      </w:r>
      <w:r w:rsidR="006339B4">
        <w:rPr>
          <w:rFonts w:ascii="Avenir Book" w:hAnsi="Avenir Book"/>
        </w:rPr>
        <w:t xml:space="preserve">regenerativt, arbejdsfællesskaber, </w:t>
      </w:r>
      <w:r w:rsidRPr="00623C2B">
        <w:rPr>
          <w:rFonts w:ascii="Avenir Book" w:hAnsi="Avenir Book"/>
        </w:rPr>
        <w:t xml:space="preserve">tværprofessionelt, tillid, sammenhæng, innovation og </w:t>
      </w:r>
      <w:r w:rsidRPr="00623C2B">
        <w:rPr>
          <w:rFonts w:ascii="Avenir Book" w:hAnsi="Avenir Book"/>
        </w:rPr>
        <w:lastRenderedPageBreak/>
        <w:t>samskabelse hører til i denne kategori.</w:t>
      </w:r>
      <w:r w:rsidR="004C3480" w:rsidRPr="00623C2B">
        <w:rPr>
          <w:rFonts w:ascii="Avenir Book" w:hAnsi="Avenir Book"/>
        </w:rPr>
        <w:t xml:space="preserve"> Eller</w:t>
      </w:r>
      <w:r w:rsidR="00C336D2" w:rsidRPr="00623C2B">
        <w:rPr>
          <w:rFonts w:ascii="Avenir Book" w:hAnsi="Avenir Book"/>
        </w:rPr>
        <w:t>, som en tredje vej,</w:t>
      </w:r>
      <w:r w:rsidR="004C3480" w:rsidRPr="00623C2B">
        <w:rPr>
          <w:rFonts w:ascii="Avenir Book" w:hAnsi="Avenir Book"/>
        </w:rPr>
        <w:t xml:space="preserve"> kobler en masse elementer sammen i et komplekst billede.</w:t>
      </w:r>
    </w:p>
    <w:p w14:paraId="531FA710" w14:textId="77777777" w:rsidR="00101262" w:rsidRPr="00623C2B" w:rsidRDefault="00101262">
      <w:pPr>
        <w:rPr>
          <w:rFonts w:ascii="Avenir Book" w:hAnsi="Avenir Book"/>
        </w:rPr>
      </w:pPr>
    </w:p>
    <w:p w14:paraId="47896A01" w14:textId="24F61F7E" w:rsidR="00973117" w:rsidRDefault="001B7B8B">
      <w:pPr>
        <w:rPr>
          <w:rFonts w:ascii="Avenir Book" w:hAnsi="Avenir Book"/>
        </w:rPr>
      </w:pPr>
      <w:r w:rsidRPr="00623C2B">
        <w:rPr>
          <w:rFonts w:ascii="Avenir Book" w:hAnsi="Avenir Book"/>
        </w:rPr>
        <w:t>Styringsteoretikerne</w:t>
      </w:r>
      <w:r w:rsidR="00CB51F0">
        <w:rPr>
          <w:rFonts w:ascii="Avenir Book" w:hAnsi="Avenir Book"/>
        </w:rPr>
        <w:t xml:space="preserve"> </w:t>
      </w:r>
      <w:r w:rsidRPr="00623C2B">
        <w:rPr>
          <w:rFonts w:ascii="Avenir Book" w:hAnsi="Avenir Book"/>
        </w:rPr>
        <w:t>peger på, hvordan udviklingskravet kombineret med en vifte af rationalistiske</w:t>
      </w:r>
      <w:r w:rsidR="005C7AC7" w:rsidRPr="00623C2B">
        <w:rPr>
          <w:rFonts w:ascii="Avenir Book" w:hAnsi="Avenir Book"/>
        </w:rPr>
        <w:t>, neo-liberale</w:t>
      </w:r>
      <w:r w:rsidRPr="00623C2B">
        <w:rPr>
          <w:rFonts w:ascii="Avenir Book" w:hAnsi="Avenir Book"/>
        </w:rPr>
        <w:t xml:space="preserve"> metoder har forøget strækket i organisationer</w:t>
      </w:r>
      <w:r w:rsidR="005C7AC7" w:rsidRPr="00623C2B">
        <w:rPr>
          <w:rFonts w:ascii="Avenir Book" w:hAnsi="Avenir Book"/>
        </w:rPr>
        <w:t>. Dette</w:t>
      </w:r>
      <w:r w:rsidRPr="00623C2B">
        <w:rPr>
          <w:rFonts w:ascii="Avenir Book" w:hAnsi="Avenir Book"/>
        </w:rPr>
        <w:t xml:space="preserve"> manifesterer sig ved, at den vertikale dialog er gået i stykker. Sproget eller diskurserne i de strategiske lag, i mellemlederlagene og i de udførende lag er simpelthen blevet for forskelligt. Der er gået ”goddag-mand-økseskaft” i organisationernes liv. Ingen forstår hinanden længere, hvilket har skabt resignation hos mange medarbejdere og kynis</w:t>
      </w:r>
      <w:r w:rsidR="00BA54A2" w:rsidRPr="00623C2B">
        <w:rPr>
          <w:rFonts w:ascii="Avenir Book" w:hAnsi="Avenir Book"/>
        </w:rPr>
        <w:t>m</w:t>
      </w:r>
      <w:r w:rsidRPr="00623C2B">
        <w:rPr>
          <w:rFonts w:ascii="Avenir Book" w:hAnsi="Avenir Book"/>
        </w:rPr>
        <w:t>e hos mange topledere.</w:t>
      </w:r>
      <w:r w:rsidR="00CB51F0">
        <w:rPr>
          <w:rFonts w:ascii="Avenir Book" w:hAnsi="Avenir Book"/>
        </w:rPr>
        <w:t xml:space="preserve"> </w:t>
      </w:r>
      <w:r w:rsidR="005E3F2E" w:rsidRPr="00623C2B">
        <w:rPr>
          <w:rFonts w:ascii="Avenir Book" w:hAnsi="Avenir Book"/>
        </w:rPr>
        <w:t>Opgaven er således helt oplagt at genetablere dialogen, når det nye annonceres. Til det</w:t>
      </w:r>
      <w:r w:rsidR="00A37499" w:rsidRPr="00623C2B">
        <w:rPr>
          <w:rFonts w:ascii="Avenir Book" w:hAnsi="Avenir Book"/>
        </w:rPr>
        <w:t xml:space="preserve"> formål har vi gjort</w:t>
      </w:r>
      <w:r w:rsidR="005E3F2E" w:rsidRPr="00623C2B">
        <w:rPr>
          <w:rFonts w:ascii="Avenir Book" w:hAnsi="Avenir Book"/>
        </w:rPr>
        <w:t xml:space="preserve"> brug </w:t>
      </w:r>
      <w:r w:rsidR="00A37499" w:rsidRPr="00623C2B">
        <w:rPr>
          <w:rFonts w:ascii="Avenir Book" w:hAnsi="Avenir Book"/>
        </w:rPr>
        <w:t>af</w:t>
      </w:r>
      <w:r w:rsidR="005E3F2E" w:rsidRPr="00623C2B">
        <w:rPr>
          <w:rFonts w:ascii="Avenir Book" w:hAnsi="Avenir Book"/>
        </w:rPr>
        <w:t xml:space="preserve"> test-simuleringer, som har vist sig at være effektiv </w:t>
      </w:r>
      <w:r w:rsidR="005E3F2E" w:rsidRPr="00623C2B">
        <w:rPr>
          <w:rFonts w:ascii="Avenir Book" w:hAnsi="Avenir Book"/>
          <w:i/>
        </w:rPr>
        <w:t>blå maling</w:t>
      </w:r>
      <w:r w:rsidR="005E3F2E" w:rsidRPr="00623C2B">
        <w:rPr>
          <w:rFonts w:ascii="Avenir Book" w:hAnsi="Avenir Book"/>
        </w:rPr>
        <w:t>.</w:t>
      </w:r>
      <w:r w:rsidR="00F5119E" w:rsidRPr="00623C2B">
        <w:rPr>
          <w:rFonts w:ascii="Avenir Book" w:hAnsi="Avenir Book"/>
        </w:rPr>
        <w:t xml:space="preserve"> En simulering til test af det nye svarer til prototype-test af ny teknologi. Blot overført til organisering, samarbejde, procedurer, arbejdsgange og ledelse.</w:t>
      </w:r>
    </w:p>
    <w:p w14:paraId="1122E61D" w14:textId="77777777" w:rsidR="00304870" w:rsidRPr="00623C2B" w:rsidRDefault="00304870">
      <w:pPr>
        <w:rPr>
          <w:rFonts w:ascii="Avenir Book" w:hAnsi="Avenir Book"/>
        </w:rPr>
      </w:pPr>
    </w:p>
    <w:p w14:paraId="4D86BD2C" w14:textId="77777777" w:rsidR="00954A0B" w:rsidRPr="00623C2B" w:rsidRDefault="00954A0B">
      <w:pPr>
        <w:rPr>
          <w:rFonts w:ascii="Avenir Book" w:hAnsi="Avenir Book"/>
        </w:rPr>
      </w:pPr>
    </w:p>
    <w:p w14:paraId="45142743" w14:textId="77777777" w:rsidR="001B4F5A" w:rsidRPr="00623C2B" w:rsidRDefault="001B4F5A" w:rsidP="00954A0B">
      <w:pPr>
        <w:pStyle w:val="Listeafsnit"/>
        <w:numPr>
          <w:ilvl w:val="0"/>
          <w:numId w:val="2"/>
        </w:numPr>
        <w:rPr>
          <w:rFonts w:ascii="Avenir Book" w:hAnsi="Avenir Book"/>
        </w:rPr>
      </w:pPr>
      <w:r w:rsidRPr="00623C2B">
        <w:rPr>
          <w:rFonts w:ascii="Avenir Book" w:hAnsi="Avenir Book"/>
        </w:rPr>
        <w:t>Kompleksitet</w:t>
      </w:r>
    </w:p>
    <w:p w14:paraId="31330CDB" w14:textId="77777777" w:rsidR="001B4F5A" w:rsidRPr="00623C2B" w:rsidRDefault="001B4F5A">
      <w:pPr>
        <w:rPr>
          <w:rFonts w:ascii="Avenir Book" w:hAnsi="Avenir Book"/>
        </w:rPr>
      </w:pPr>
    </w:p>
    <w:p w14:paraId="0E810D65" w14:textId="77777777" w:rsidR="00954A0B" w:rsidRPr="00623C2B" w:rsidRDefault="00954A0B">
      <w:pPr>
        <w:rPr>
          <w:rFonts w:ascii="Avenir Book" w:hAnsi="Avenir Book"/>
        </w:rPr>
      </w:pPr>
      <w:r w:rsidRPr="00623C2B">
        <w:rPr>
          <w:rFonts w:ascii="Avenir Book" w:hAnsi="Avenir Book"/>
        </w:rPr>
        <w:t>At kompleksiteten stiger er blevet en så almen indsigt, at det nærmest lyder som en snak om vejret. Alle siger det. Alle mærker det. Når til eksempel en gruppe af ledere samler sig for at sætte fokus på en indsats eller projekt, går der oftest ikke længe førend, at rundtossetheden melder sig. Simpelthen fordi de hurtigt bliver klart, at den omtalte indsats forbinder sig med mange andre indsatser, projekter og strategier. Overlap og samtidighed præger organisationernes liv.</w:t>
      </w:r>
    </w:p>
    <w:p w14:paraId="07EB9B62" w14:textId="77777777" w:rsidR="00954A0B" w:rsidRPr="00623C2B" w:rsidRDefault="00954A0B">
      <w:pPr>
        <w:rPr>
          <w:rFonts w:ascii="Avenir Book" w:hAnsi="Avenir Book"/>
        </w:rPr>
      </w:pPr>
    </w:p>
    <w:p w14:paraId="74B4C136" w14:textId="2173C680" w:rsidR="00954A0B" w:rsidRPr="00623C2B" w:rsidRDefault="00954A0B">
      <w:pPr>
        <w:rPr>
          <w:rFonts w:ascii="Avenir Book" w:hAnsi="Avenir Book"/>
        </w:rPr>
      </w:pPr>
      <w:r w:rsidRPr="00623C2B">
        <w:rPr>
          <w:rFonts w:ascii="Avenir Book" w:hAnsi="Avenir Book"/>
        </w:rPr>
        <w:t xml:space="preserve">Fænomenet kompleksitet boostes samtidig af nye organiseringsprincipper, hvor der ofte refereres til Laloux’ ”Fremtidens organisation” – den såkaldte </w:t>
      </w:r>
      <w:proofErr w:type="spellStart"/>
      <w:r w:rsidRPr="00623C2B">
        <w:rPr>
          <w:rFonts w:ascii="Avenir Book" w:hAnsi="Avenir Book"/>
        </w:rPr>
        <w:t>blå-grønne</w:t>
      </w:r>
      <w:proofErr w:type="spellEnd"/>
      <w:r w:rsidRPr="00623C2B">
        <w:rPr>
          <w:rFonts w:ascii="Avenir Book" w:hAnsi="Avenir Book"/>
        </w:rPr>
        <w:t xml:space="preserve"> eller turkise </w:t>
      </w:r>
      <w:r w:rsidR="00B31504">
        <w:rPr>
          <w:rFonts w:ascii="Avenir Book" w:hAnsi="Avenir Book"/>
        </w:rPr>
        <w:t>organisering</w:t>
      </w:r>
      <w:r w:rsidRPr="00623C2B">
        <w:rPr>
          <w:rFonts w:ascii="Avenir Book" w:hAnsi="Avenir Book"/>
        </w:rPr>
        <w:t xml:space="preserve">. </w:t>
      </w:r>
      <w:r w:rsidR="00F229FF" w:rsidRPr="00623C2B">
        <w:rPr>
          <w:rFonts w:ascii="Avenir Book" w:hAnsi="Avenir Book"/>
        </w:rPr>
        <w:t xml:space="preserve">I denne udvikling satses der på en høj grad af selv-tilrettelæggelse i </w:t>
      </w:r>
      <w:r w:rsidR="00CB51F0">
        <w:rPr>
          <w:rFonts w:ascii="Avenir Book" w:hAnsi="Avenir Book"/>
        </w:rPr>
        <w:t>nye arbejdsfællesskaber</w:t>
      </w:r>
      <w:r w:rsidR="00F229FF" w:rsidRPr="00623C2B">
        <w:rPr>
          <w:rFonts w:ascii="Avenir Book" w:hAnsi="Avenir Book"/>
        </w:rPr>
        <w:t xml:space="preserve"> og stor involvering af medarbejderne i løsninger tæt på kunden eller borgeren. Den bærende idé er, at man skal designe organisationens drift efter kundens eller borgerens mål/behov. Borgeren skal ikke passe til kommunen. Kommunen skal passe til borgeren. </w:t>
      </w:r>
      <w:r w:rsidR="00FD1ECF" w:rsidRPr="00623C2B">
        <w:rPr>
          <w:rFonts w:ascii="Avenir Book" w:hAnsi="Avenir Book"/>
        </w:rPr>
        <w:t>Kunden skal ikke passe til banken. Banken skal passe til kunden.</w:t>
      </w:r>
    </w:p>
    <w:p w14:paraId="556520D0" w14:textId="77777777" w:rsidR="00FD1ECF" w:rsidRPr="00623C2B" w:rsidRDefault="00FD1ECF">
      <w:pPr>
        <w:rPr>
          <w:rFonts w:ascii="Avenir Book" w:hAnsi="Avenir Book"/>
        </w:rPr>
      </w:pPr>
    </w:p>
    <w:p w14:paraId="23A8B07E" w14:textId="77777777" w:rsidR="00FD1ECF" w:rsidRPr="00623C2B" w:rsidRDefault="00FD1ECF">
      <w:pPr>
        <w:rPr>
          <w:rFonts w:ascii="Avenir Book" w:hAnsi="Avenir Book"/>
        </w:rPr>
      </w:pPr>
      <w:r w:rsidRPr="00623C2B">
        <w:rPr>
          <w:rFonts w:ascii="Avenir Book" w:hAnsi="Avenir Book"/>
        </w:rPr>
        <w:t>Det er en både sympatisk og velfærdsmæssig nødvendig tanke, som afspejler vores forventninger til moderne organisering. Men det er også virkelig svært. Svært fordi, det er svært. Borgeres mål er jo alsidige. Kunders behov uforudsigelige. Det demonterer den klassiske implementering som mulighed, da det går for langsomt. Det stiller sig også i vejen for en stram struktur med tydelig rollefordeling, da det er for stift.</w:t>
      </w:r>
    </w:p>
    <w:p w14:paraId="18F8246C" w14:textId="2CBF7F59" w:rsidR="001B4F5A" w:rsidRDefault="001B4F5A">
      <w:pPr>
        <w:rPr>
          <w:rFonts w:ascii="Avenir Book" w:hAnsi="Avenir Book"/>
        </w:rPr>
      </w:pPr>
    </w:p>
    <w:p w14:paraId="49853174" w14:textId="77777777" w:rsidR="00C343F1" w:rsidRPr="00623C2B" w:rsidRDefault="00C343F1">
      <w:pPr>
        <w:rPr>
          <w:rFonts w:ascii="Avenir Book" w:hAnsi="Avenir Book"/>
        </w:rPr>
      </w:pPr>
    </w:p>
    <w:p w14:paraId="029A0CD1" w14:textId="77777777" w:rsidR="001B4F5A" w:rsidRPr="00623C2B" w:rsidRDefault="001B4F5A" w:rsidP="006A381E">
      <w:pPr>
        <w:pStyle w:val="Listeafsnit"/>
        <w:numPr>
          <w:ilvl w:val="0"/>
          <w:numId w:val="2"/>
        </w:numPr>
        <w:rPr>
          <w:rFonts w:ascii="Avenir Book" w:hAnsi="Avenir Book"/>
        </w:rPr>
      </w:pPr>
      <w:r w:rsidRPr="00623C2B">
        <w:rPr>
          <w:rFonts w:ascii="Avenir Book" w:hAnsi="Avenir Book"/>
        </w:rPr>
        <w:lastRenderedPageBreak/>
        <w:t>Erfaringer</w:t>
      </w:r>
    </w:p>
    <w:p w14:paraId="6AEA6FA3" w14:textId="77777777" w:rsidR="001B4F5A" w:rsidRPr="00623C2B" w:rsidRDefault="001B4F5A">
      <w:pPr>
        <w:rPr>
          <w:rFonts w:ascii="Avenir Book" w:hAnsi="Avenir Book"/>
        </w:rPr>
      </w:pPr>
    </w:p>
    <w:p w14:paraId="1AD7794F" w14:textId="2621C7FC" w:rsidR="001B37DA" w:rsidRPr="00623C2B" w:rsidRDefault="001B37DA">
      <w:pPr>
        <w:rPr>
          <w:rFonts w:ascii="Avenir Book" w:hAnsi="Avenir Book"/>
        </w:rPr>
      </w:pPr>
      <w:r w:rsidRPr="00623C2B">
        <w:rPr>
          <w:rFonts w:ascii="Avenir Book" w:hAnsi="Avenir Book"/>
        </w:rPr>
        <w:t xml:space="preserve">Når sigtet er organisatorisk såvel som individuel </w:t>
      </w:r>
      <w:r w:rsidR="00E03F68">
        <w:rPr>
          <w:rFonts w:ascii="Avenir Book" w:hAnsi="Avenir Book"/>
        </w:rPr>
        <w:t>læring</w:t>
      </w:r>
      <w:r w:rsidRPr="00623C2B">
        <w:rPr>
          <w:rFonts w:ascii="Avenir Book" w:hAnsi="Avenir Book"/>
        </w:rPr>
        <w:t>, er det nødvendigt at hylde erfaringen. At designe processen således, at de bærende erfaringer løftes ind i rummet. Ikke blot erfaringer i betydningen, hvilke kompetencer er til stede. Men også erfaringer med lignende opgaver og situationer. Erfaringer med samarbejde på tværs og erfaringer med god kommunikation, når det er svært. Der er altså tale om et bredt erfaringsbegreb, som vi henter fra pragmatisk læringsfilosofi.</w:t>
      </w:r>
      <w:r w:rsidR="00547B38">
        <w:rPr>
          <w:rFonts w:ascii="Avenir Book" w:hAnsi="Avenir Book"/>
        </w:rPr>
        <w:t xml:space="preserve"> </w:t>
      </w:r>
      <w:r w:rsidRPr="00623C2B">
        <w:rPr>
          <w:rFonts w:ascii="Avenir Book" w:hAnsi="Avenir Book"/>
        </w:rPr>
        <w:t>Det lyder sikkert som sund fornuft, når det skrives i denne sammenhæng. Men når vi slår på tromme for de pragmatiske eller eksemplariske principper</w:t>
      </w:r>
      <w:r w:rsidR="004A38F6" w:rsidRPr="00623C2B">
        <w:rPr>
          <w:rFonts w:ascii="Avenir Book" w:hAnsi="Avenir Book"/>
        </w:rPr>
        <w:t>, hvor der er fokus på erfaring</w:t>
      </w:r>
      <w:r w:rsidR="00FB0285" w:rsidRPr="00623C2B">
        <w:rPr>
          <w:rFonts w:ascii="Avenir Book" w:hAnsi="Avenir Book"/>
        </w:rPr>
        <w:t>, så er det fordi, det alt for ofte går galt. De strategiske processer går for hurtigt og baserer sig på en skjult præmis om ”nyt-med-nyt-på”. En, ikke altid udtalt, præmis om, at nu bliver alting anderledes. Opgaven designes på helt nye måder. Porteføljerne omorganiseres. Titler ændres. Dette ender næsten altid i symbolsk implementering, da det ikke er muligt at forme forandring på denne måde. Det hedder sig, at vi skal springe fra en brændende platform. Men det skaber ikke i sig</w:t>
      </w:r>
      <w:r w:rsidR="00547B38">
        <w:rPr>
          <w:rFonts w:ascii="Avenir Book" w:hAnsi="Avenir Book"/>
        </w:rPr>
        <w:t xml:space="preserve"> selv</w:t>
      </w:r>
      <w:r w:rsidR="00FB0285" w:rsidRPr="00623C2B">
        <w:rPr>
          <w:rFonts w:ascii="Avenir Book" w:hAnsi="Avenir Book"/>
        </w:rPr>
        <w:t xml:space="preserve"> læring. I hvert fald ikke læring af den rigtige eller relevante slags, da det traumatiserer organisationen.</w:t>
      </w:r>
    </w:p>
    <w:p w14:paraId="57558338" w14:textId="77777777" w:rsidR="001B37DA" w:rsidRPr="00623C2B" w:rsidRDefault="001B37DA">
      <w:pPr>
        <w:rPr>
          <w:rFonts w:ascii="Avenir Book" w:hAnsi="Avenir Book"/>
        </w:rPr>
      </w:pPr>
    </w:p>
    <w:p w14:paraId="0697EC0A" w14:textId="77777777" w:rsidR="001B37DA" w:rsidRPr="00623C2B" w:rsidRDefault="00FB0285">
      <w:pPr>
        <w:rPr>
          <w:rFonts w:ascii="Avenir Book" w:hAnsi="Avenir Book"/>
        </w:rPr>
      </w:pPr>
      <w:r w:rsidRPr="00623C2B">
        <w:rPr>
          <w:rFonts w:ascii="Avenir Book" w:hAnsi="Avenir Book"/>
        </w:rPr>
        <w:t>Når en proces designes efter de eksemplariske principper</w:t>
      </w:r>
      <w:r w:rsidR="00703042" w:rsidRPr="00623C2B">
        <w:rPr>
          <w:rFonts w:ascii="Avenir Book" w:hAnsi="Avenir Book"/>
        </w:rPr>
        <w:t>…</w:t>
      </w:r>
    </w:p>
    <w:p w14:paraId="0D46F64E" w14:textId="28BDF68F" w:rsidR="00FB0285" w:rsidRPr="00623C2B" w:rsidRDefault="00973117">
      <w:pPr>
        <w:rPr>
          <w:rFonts w:ascii="Avenir Book" w:hAnsi="Avenir Book"/>
        </w:rPr>
      </w:pPr>
      <w:r>
        <w:rPr>
          <w:rFonts w:ascii="Avenir Book" w:hAnsi="Avenir Book"/>
          <w:noProof/>
        </w:rPr>
        <w:drawing>
          <wp:inline distT="0" distB="0" distL="0" distR="0" wp14:anchorId="1AA89861" wp14:editId="2A815790">
            <wp:extent cx="6116320" cy="2799080"/>
            <wp:effectExtent l="0" t="0" r="5080" b="0"/>
            <wp:docPr id="1522639135" name="Billede 2" descr="Et billede, der indeholder tekst, cirkel, Font/skrifttyp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639135" name="Billede 2" descr="Et billede, der indeholder tekst, cirkel, Font/skrifttype, diagram&#10;&#10;Automatisk genereret beskrivelse"/>
                    <pic:cNvPicPr/>
                  </pic:nvPicPr>
                  <pic:blipFill>
                    <a:blip r:embed="rId8">
                      <a:extLst>
                        <a:ext uri="{28A0092B-C50C-407E-A947-70E740481C1C}">
                          <a14:useLocalDpi xmlns:a14="http://schemas.microsoft.com/office/drawing/2010/main" val="0"/>
                        </a:ext>
                      </a:extLst>
                    </a:blip>
                    <a:stretch>
                      <a:fillRect/>
                    </a:stretch>
                  </pic:blipFill>
                  <pic:spPr>
                    <a:xfrm>
                      <a:off x="0" y="0"/>
                      <a:ext cx="6116320" cy="2799080"/>
                    </a:xfrm>
                    <a:prstGeom prst="rect">
                      <a:avLst/>
                    </a:prstGeom>
                  </pic:spPr>
                </pic:pic>
              </a:graphicData>
            </a:graphic>
          </wp:inline>
        </w:drawing>
      </w:r>
    </w:p>
    <w:p w14:paraId="6D59AB5C" w14:textId="77777777" w:rsidR="001B37DA" w:rsidRPr="00623C2B" w:rsidRDefault="001B37DA">
      <w:pPr>
        <w:rPr>
          <w:rFonts w:ascii="Avenir Book" w:hAnsi="Avenir Book"/>
        </w:rPr>
      </w:pPr>
    </w:p>
    <w:p w14:paraId="240FDAB1" w14:textId="57F933BD" w:rsidR="00FB0285" w:rsidRPr="00623C2B" w:rsidRDefault="00703042">
      <w:pPr>
        <w:rPr>
          <w:rFonts w:ascii="Avenir Book" w:hAnsi="Avenir Book"/>
        </w:rPr>
      </w:pPr>
      <w:r w:rsidRPr="00623C2B">
        <w:rPr>
          <w:rFonts w:ascii="Avenir Book" w:hAnsi="Avenir Book"/>
        </w:rPr>
        <w:t>s</w:t>
      </w:r>
      <w:r w:rsidR="00FB0285" w:rsidRPr="00623C2B">
        <w:rPr>
          <w:rFonts w:ascii="Avenir Book" w:hAnsi="Avenir Book"/>
        </w:rPr>
        <w:t xml:space="preserve">ker der næsten altid det, at man bliver overrasket. Overrasket over, at afstanden til ’det næste’ ikke altid er så stor endda. Overrasket over, hvor megen erfaring der er til stede. Overrasket over, at bevægelsen bedst sker i små prøvehandlinger </w:t>
      </w:r>
      <w:r w:rsidRPr="00623C2B">
        <w:rPr>
          <w:rFonts w:ascii="Avenir Book" w:hAnsi="Avenir Book"/>
        </w:rPr>
        <w:t>fremfor via langsigte</w:t>
      </w:r>
      <w:r w:rsidR="00856DC0" w:rsidRPr="00623C2B">
        <w:rPr>
          <w:rFonts w:ascii="Avenir Book" w:hAnsi="Avenir Book"/>
        </w:rPr>
        <w:t>de, strategiske</w:t>
      </w:r>
      <w:r w:rsidRPr="00623C2B">
        <w:rPr>
          <w:rFonts w:ascii="Avenir Book" w:hAnsi="Avenir Book"/>
        </w:rPr>
        <w:t xml:space="preserve"> målsætning</w:t>
      </w:r>
      <w:r w:rsidR="00856DC0" w:rsidRPr="00623C2B">
        <w:rPr>
          <w:rFonts w:ascii="Avenir Book" w:hAnsi="Avenir Book"/>
        </w:rPr>
        <w:t>er</w:t>
      </w:r>
      <w:r w:rsidRPr="00623C2B">
        <w:rPr>
          <w:rFonts w:ascii="Avenir Book" w:hAnsi="Avenir Book"/>
        </w:rPr>
        <w:t>.</w:t>
      </w:r>
    </w:p>
    <w:p w14:paraId="0F456BEE" w14:textId="77777777" w:rsidR="00703042" w:rsidRPr="00623C2B" w:rsidRDefault="00703042">
      <w:pPr>
        <w:rPr>
          <w:rFonts w:ascii="Avenir Book" w:hAnsi="Avenir Book"/>
        </w:rPr>
      </w:pPr>
    </w:p>
    <w:p w14:paraId="1D050F31" w14:textId="77777777" w:rsidR="001B4F5A" w:rsidRPr="00623C2B" w:rsidRDefault="001B4F5A">
      <w:pPr>
        <w:rPr>
          <w:rFonts w:ascii="Avenir Book" w:hAnsi="Avenir Book"/>
        </w:rPr>
      </w:pPr>
    </w:p>
    <w:p w14:paraId="66249EF1" w14:textId="77777777" w:rsidR="001B4F5A" w:rsidRPr="00623C2B" w:rsidRDefault="00E86D9F" w:rsidP="00E86D9F">
      <w:pPr>
        <w:pStyle w:val="Listeafsnit"/>
        <w:numPr>
          <w:ilvl w:val="0"/>
          <w:numId w:val="2"/>
        </w:numPr>
        <w:rPr>
          <w:rFonts w:ascii="Avenir Book" w:hAnsi="Avenir Book"/>
        </w:rPr>
      </w:pPr>
      <w:r w:rsidRPr="00623C2B">
        <w:rPr>
          <w:rFonts w:ascii="Avenir Book" w:hAnsi="Avenir Book"/>
        </w:rPr>
        <w:t>Forenkling</w:t>
      </w:r>
    </w:p>
    <w:p w14:paraId="25F28315" w14:textId="77777777" w:rsidR="00E86D9F" w:rsidRPr="00623C2B" w:rsidRDefault="00E86D9F">
      <w:pPr>
        <w:rPr>
          <w:rFonts w:ascii="Avenir Book" w:hAnsi="Avenir Book"/>
        </w:rPr>
      </w:pPr>
    </w:p>
    <w:p w14:paraId="639B75F2" w14:textId="2949C2E2" w:rsidR="001B4F5A" w:rsidRPr="00623C2B" w:rsidRDefault="00A3004C">
      <w:pPr>
        <w:rPr>
          <w:rFonts w:ascii="Avenir Book" w:hAnsi="Avenir Book"/>
        </w:rPr>
      </w:pPr>
      <w:r>
        <w:rPr>
          <w:rFonts w:ascii="Avenir Book" w:hAnsi="Avenir Book"/>
        </w:rPr>
        <w:t xml:space="preserve">Her arbejder vi ud fra </w:t>
      </w:r>
      <w:r w:rsidR="00E86D9F" w:rsidRPr="00623C2B">
        <w:rPr>
          <w:rFonts w:ascii="Avenir Book" w:hAnsi="Avenir Book"/>
        </w:rPr>
        <w:t xml:space="preserve">et princip for forandring, som </w:t>
      </w:r>
      <w:r w:rsidR="00D13D86">
        <w:rPr>
          <w:rFonts w:ascii="Avenir Book" w:hAnsi="Avenir Book"/>
        </w:rPr>
        <w:t>betegnes</w:t>
      </w:r>
      <w:r w:rsidR="00E86D9F" w:rsidRPr="00623C2B">
        <w:rPr>
          <w:rFonts w:ascii="Avenir Book" w:hAnsi="Avenir Book"/>
        </w:rPr>
        <w:t xml:space="preserve"> </w:t>
      </w:r>
      <w:proofErr w:type="spellStart"/>
      <w:r w:rsidR="00E86D9F" w:rsidRPr="00623C2B">
        <w:rPr>
          <w:rFonts w:ascii="Avenir Book" w:hAnsi="Avenir Book"/>
        </w:rPr>
        <w:t>stilladsering</w:t>
      </w:r>
      <w:proofErr w:type="spellEnd"/>
      <w:r w:rsidR="00E86D9F" w:rsidRPr="00623C2B">
        <w:rPr>
          <w:rFonts w:ascii="Avenir Book" w:hAnsi="Avenir Book"/>
        </w:rPr>
        <w:t xml:space="preserve">. Et narrativt kort, der i </w:t>
      </w:r>
      <w:r w:rsidR="00E90F25">
        <w:rPr>
          <w:rFonts w:ascii="Avenir Book" w:hAnsi="Avenir Book"/>
        </w:rPr>
        <w:t xml:space="preserve">en </w:t>
      </w:r>
      <w:bookmarkStart w:id="0" w:name="_GoBack"/>
      <w:bookmarkEnd w:id="0"/>
      <w:r w:rsidR="00E86D9F" w:rsidRPr="00623C2B">
        <w:rPr>
          <w:rFonts w:ascii="Avenir Book" w:hAnsi="Avenir Book"/>
        </w:rPr>
        <w:t xml:space="preserve">række små skridt formår at koble </w:t>
      </w:r>
      <w:r w:rsidR="005716DC" w:rsidRPr="00623C2B">
        <w:rPr>
          <w:rFonts w:ascii="Avenir Book" w:hAnsi="Avenir Book"/>
        </w:rPr>
        <w:t>vores aktuelle forståelser</w:t>
      </w:r>
      <w:r w:rsidR="00531942" w:rsidRPr="00623C2B">
        <w:rPr>
          <w:rFonts w:ascii="Avenir Book" w:hAnsi="Avenir Book"/>
        </w:rPr>
        <w:t xml:space="preserve"> tæt på begivenhederne</w:t>
      </w:r>
      <w:r w:rsidR="00E86D9F" w:rsidRPr="00623C2B">
        <w:rPr>
          <w:rFonts w:ascii="Avenir Book" w:hAnsi="Avenir Book"/>
        </w:rPr>
        <w:t xml:space="preserve"> med forandringen</w:t>
      </w:r>
      <w:r w:rsidR="00531942" w:rsidRPr="00623C2B">
        <w:rPr>
          <w:rFonts w:ascii="Avenir Book" w:hAnsi="Avenir Book"/>
        </w:rPr>
        <w:t>, som enten svæver højt over os eller rækker ind i fremtiden</w:t>
      </w:r>
      <w:r w:rsidR="00E86D9F" w:rsidRPr="00623C2B">
        <w:rPr>
          <w:rFonts w:ascii="Avenir Book" w:hAnsi="Avenir Book"/>
        </w:rPr>
        <w:t xml:space="preserve">. </w:t>
      </w:r>
      <w:r w:rsidR="005716DC" w:rsidRPr="00623C2B">
        <w:rPr>
          <w:rFonts w:ascii="Avenir Book" w:hAnsi="Avenir Book"/>
        </w:rPr>
        <w:t>Stilladset tager således hensyn til vores kognitive formåen. Det er dette aspekt, vi har lagt ind i den lodrette dimension af dobbeltsløjfen. Det betyder</w:t>
      </w:r>
      <w:r w:rsidR="00C71E91" w:rsidRPr="00623C2B">
        <w:rPr>
          <w:rFonts w:ascii="Avenir Book" w:hAnsi="Avenir Book"/>
        </w:rPr>
        <w:t xml:space="preserve"> billedlig talt</w:t>
      </w:r>
      <w:r w:rsidR="005716DC" w:rsidRPr="00623C2B">
        <w:rPr>
          <w:rFonts w:ascii="Avenir Book" w:hAnsi="Avenir Book"/>
        </w:rPr>
        <w:t>, at man skal undgå bare at trykke ”videresend” på</w:t>
      </w:r>
      <w:r w:rsidR="00E47E74" w:rsidRPr="00623C2B">
        <w:rPr>
          <w:rFonts w:ascii="Avenir Book" w:hAnsi="Avenir Book"/>
        </w:rPr>
        <w:t xml:space="preserve"> kompleksiteten</w:t>
      </w:r>
      <w:r w:rsidR="005716DC" w:rsidRPr="00623C2B">
        <w:rPr>
          <w:rFonts w:ascii="Avenir Book" w:hAnsi="Avenir Book"/>
        </w:rPr>
        <w:t>. Vi har brug for, at indsatser og projekter stykkes ned i nogle mindre stykker, der kan give os en fornemmelse for prioritering, rækkefølge eller rammesætning for ”min opgave” i det store billede.</w:t>
      </w:r>
    </w:p>
    <w:p w14:paraId="5E08C364" w14:textId="77777777" w:rsidR="005716DC" w:rsidRPr="00623C2B" w:rsidRDefault="005716DC">
      <w:pPr>
        <w:rPr>
          <w:rFonts w:ascii="Avenir Book" w:hAnsi="Avenir Book"/>
        </w:rPr>
      </w:pPr>
    </w:p>
    <w:p w14:paraId="3C8F64A0" w14:textId="5107DAFE" w:rsidR="001B4F5A" w:rsidRPr="00623C2B" w:rsidRDefault="005716DC" w:rsidP="000675D2">
      <w:pPr>
        <w:rPr>
          <w:rFonts w:ascii="Avenir Book" w:hAnsi="Avenir Book"/>
        </w:rPr>
      </w:pPr>
      <w:r w:rsidRPr="00623C2B">
        <w:rPr>
          <w:rFonts w:ascii="Avenir Book" w:hAnsi="Avenir Book"/>
        </w:rPr>
        <w:t>Dette er ikke nødvendigvis let, da forenklingen ikke må blive en unødig forsimpling. Hvis procesdesignet bliver for simpelt</w:t>
      </w:r>
      <w:r w:rsidR="0062500F" w:rsidRPr="00623C2B">
        <w:rPr>
          <w:rFonts w:ascii="Avenir Book" w:hAnsi="Avenir Book"/>
        </w:rPr>
        <w:t>,</w:t>
      </w:r>
      <w:r w:rsidRPr="00623C2B">
        <w:rPr>
          <w:rFonts w:ascii="Avenir Book" w:hAnsi="Avenir Book"/>
        </w:rPr>
        <w:t xml:space="preserve"> slår kompleksiteten hurtig</w:t>
      </w:r>
      <w:r w:rsidR="008E166D" w:rsidRPr="00623C2B">
        <w:rPr>
          <w:rFonts w:ascii="Avenir Book" w:hAnsi="Avenir Book"/>
        </w:rPr>
        <w:t>t</w:t>
      </w:r>
      <w:r w:rsidRPr="00623C2B">
        <w:rPr>
          <w:rFonts w:ascii="Avenir Book" w:hAnsi="Avenir Book"/>
        </w:rPr>
        <w:t xml:space="preserve"> igen.</w:t>
      </w:r>
      <w:r w:rsidR="0062500F" w:rsidRPr="00623C2B">
        <w:rPr>
          <w:rFonts w:ascii="Avenir Book" w:hAnsi="Avenir Book"/>
        </w:rPr>
        <w:t xml:space="preserve"> Der er derfor noget at tænke over, som i sig selv kræver lidt tid.</w:t>
      </w:r>
      <w:r w:rsidRPr="00623C2B">
        <w:rPr>
          <w:rFonts w:ascii="Avenir Book" w:hAnsi="Avenir Book"/>
        </w:rPr>
        <w:t xml:space="preserve"> </w:t>
      </w:r>
      <w:r w:rsidR="0062500F" w:rsidRPr="00623C2B">
        <w:rPr>
          <w:rFonts w:ascii="Avenir Book" w:hAnsi="Avenir Book"/>
        </w:rPr>
        <w:t>Ligesom det er nødvendigt med en</w:t>
      </w:r>
      <w:r w:rsidRPr="00623C2B">
        <w:rPr>
          <w:rFonts w:ascii="Avenir Book" w:hAnsi="Avenir Book"/>
        </w:rPr>
        <w:t xml:space="preserve"> løbende dialog mellem den konkrete, forenklede indsats og det større, komplekse helhedsbillede. Helt konkret ved, at man skal sikre sig, at der løbende etableres dialogiske rum og feedback loops i ethvert større projekt/indsats.</w:t>
      </w:r>
      <w:r w:rsidR="008E166D" w:rsidRPr="00623C2B">
        <w:rPr>
          <w:rFonts w:ascii="Avenir Book" w:hAnsi="Avenir Book"/>
        </w:rPr>
        <w:t xml:space="preserve"> </w:t>
      </w:r>
    </w:p>
    <w:p w14:paraId="6E07D92B" w14:textId="77777777" w:rsidR="001B4F5A" w:rsidRPr="00623C2B" w:rsidRDefault="001B4F5A">
      <w:pPr>
        <w:rPr>
          <w:rFonts w:ascii="Avenir Book" w:hAnsi="Avenir Book"/>
        </w:rPr>
      </w:pPr>
    </w:p>
    <w:p w14:paraId="04978B3D" w14:textId="4525838E" w:rsidR="001749B9" w:rsidRPr="00623C2B" w:rsidRDefault="001749B9">
      <w:pPr>
        <w:rPr>
          <w:rFonts w:ascii="Avenir Book" w:hAnsi="Avenir Book"/>
        </w:rPr>
      </w:pPr>
    </w:p>
    <w:sectPr w:rsidR="001749B9" w:rsidRPr="00623C2B" w:rsidSect="00ED7130">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venir Book">
    <w:panose1 w:val="02000503020000020003"/>
    <w:charset w:val="00"/>
    <w:family w:val="auto"/>
    <w:pitch w:val="variable"/>
    <w:sig w:usb0="800000AF" w:usb1="5000204A"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FF11121"/>
    <w:multiLevelType w:val="hybridMultilevel"/>
    <w:tmpl w:val="7E562FA8"/>
    <w:lvl w:ilvl="0" w:tplc="8F02D19A">
      <w:start w:val="1"/>
      <w:numFmt w:val="bullet"/>
      <w:lvlText w:val="•"/>
      <w:lvlJc w:val="left"/>
      <w:pPr>
        <w:tabs>
          <w:tab w:val="num" w:pos="720"/>
        </w:tabs>
        <w:ind w:left="720" w:hanging="360"/>
      </w:pPr>
      <w:rPr>
        <w:rFonts w:ascii="Arial" w:hAnsi="Arial" w:hint="default"/>
      </w:rPr>
    </w:lvl>
    <w:lvl w:ilvl="1" w:tplc="A8869936" w:tentative="1">
      <w:start w:val="1"/>
      <w:numFmt w:val="bullet"/>
      <w:lvlText w:val="•"/>
      <w:lvlJc w:val="left"/>
      <w:pPr>
        <w:tabs>
          <w:tab w:val="num" w:pos="1440"/>
        </w:tabs>
        <w:ind w:left="1440" w:hanging="360"/>
      </w:pPr>
      <w:rPr>
        <w:rFonts w:ascii="Arial" w:hAnsi="Arial" w:hint="default"/>
      </w:rPr>
    </w:lvl>
    <w:lvl w:ilvl="2" w:tplc="3E826374" w:tentative="1">
      <w:start w:val="1"/>
      <w:numFmt w:val="bullet"/>
      <w:lvlText w:val="•"/>
      <w:lvlJc w:val="left"/>
      <w:pPr>
        <w:tabs>
          <w:tab w:val="num" w:pos="2160"/>
        </w:tabs>
        <w:ind w:left="2160" w:hanging="360"/>
      </w:pPr>
      <w:rPr>
        <w:rFonts w:ascii="Arial" w:hAnsi="Arial" w:hint="default"/>
      </w:rPr>
    </w:lvl>
    <w:lvl w:ilvl="3" w:tplc="D460FDB6" w:tentative="1">
      <w:start w:val="1"/>
      <w:numFmt w:val="bullet"/>
      <w:lvlText w:val="•"/>
      <w:lvlJc w:val="left"/>
      <w:pPr>
        <w:tabs>
          <w:tab w:val="num" w:pos="2880"/>
        </w:tabs>
        <w:ind w:left="2880" w:hanging="360"/>
      </w:pPr>
      <w:rPr>
        <w:rFonts w:ascii="Arial" w:hAnsi="Arial" w:hint="default"/>
      </w:rPr>
    </w:lvl>
    <w:lvl w:ilvl="4" w:tplc="F3745366" w:tentative="1">
      <w:start w:val="1"/>
      <w:numFmt w:val="bullet"/>
      <w:lvlText w:val="•"/>
      <w:lvlJc w:val="left"/>
      <w:pPr>
        <w:tabs>
          <w:tab w:val="num" w:pos="3600"/>
        </w:tabs>
        <w:ind w:left="3600" w:hanging="360"/>
      </w:pPr>
      <w:rPr>
        <w:rFonts w:ascii="Arial" w:hAnsi="Arial" w:hint="default"/>
      </w:rPr>
    </w:lvl>
    <w:lvl w:ilvl="5" w:tplc="F51E3B5E" w:tentative="1">
      <w:start w:val="1"/>
      <w:numFmt w:val="bullet"/>
      <w:lvlText w:val="•"/>
      <w:lvlJc w:val="left"/>
      <w:pPr>
        <w:tabs>
          <w:tab w:val="num" w:pos="4320"/>
        </w:tabs>
        <w:ind w:left="4320" w:hanging="360"/>
      </w:pPr>
      <w:rPr>
        <w:rFonts w:ascii="Arial" w:hAnsi="Arial" w:hint="default"/>
      </w:rPr>
    </w:lvl>
    <w:lvl w:ilvl="6" w:tplc="DFEAB928" w:tentative="1">
      <w:start w:val="1"/>
      <w:numFmt w:val="bullet"/>
      <w:lvlText w:val="•"/>
      <w:lvlJc w:val="left"/>
      <w:pPr>
        <w:tabs>
          <w:tab w:val="num" w:pos="5040"/>
        </w:tabs>
        <w:ind w:left="5040" w:hanging="360"/>
      </w:pPr>
      <w:rPr>
        <w:rFonts w:ascii="Arial" w:hAnsi="Arial" w:hint="default"/>
      </w:rPr>
    </w:lvl>
    <w:lvl w:ilvl="7" w:tplc="B7C80482" w:tentative="1">
      <w:start w:val="1"/>
      <w:numFmt w:val="bullet"/>
      <w:lvlText w:val="•"/>
      <w:lvlJc w:val="left"/>
      <w:pPr>
        <w:tabs>
          <w:tab w:val="num" w:pos="5760"/>
        </w:tabs>
        <w:ind w:left="5760" w:hanging="360"/>
      </w:pPr>
      <w:rPr>
        <w:rFonts w:ascii="Arial" w:hAnsi="Arial" w:hint="default"/>
      </w:rPr>
    </w:lvl>
    <w:lvl w:ilvl="8" w:tplc="6D747A6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FFB08D9"/>
    <w:multiLevelType w:val="hybridMultilevel"/>
    <w:tmpl w:val="B778E570"/>
    <w:lvl w:ilvl="0" w:tplc="D5E8CAE2">
      <w:start w:val="1"/>
      <w:numFmt w:val="upperRoman"/>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61747CA1"/>
    <w:multiLevelType w:val="hybridMultilevel"/>
    <w:tmpl w:val="3B9413EC"/>
    <w:lvl w:ilvl="0" w:tplc="9B360E3A">
      <w:start w:val="5"/>
      <w:numFmt w:val="bullet"/>
      <w:lvlText w:val=""/>
      <w:lvlJc w:val="left"/>
      <w:pPr>
        <w:ind w:left="720" w:hanging="360"/>
      </w:pPr>
      <w:rPr>
        <w:rFonts w:ascii="Symbol" w:eastAsiaTheme="minorHAnsi" w:hAnsi="Symbol" w:cstheme="minorBidi" w:hint="default"/>
        <w:b/>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C63"/>
    <w:rsid w:val="000212EE"/>
    <w:rsid w:val="000675D2"/>
    <w:rsid w:val="0008424B"/>
    <w:rsid w:val="00101262"/>
    <w:rsid w:val="00117A93"/>
    <w:rsid w:val="00164C71"/>
    <w:rsid w:val="001749B9"/>
    <w:rsid w:val="001A3671"/>
    <w:rsid w:val="001B37DA"/>
    <w:rsid w:val="001B4F5A"/>
    <w:rsid w:val="001B7B8B"/>
    <w:rsid w:val="001E32CA"/>
    <w:rsid w:val="001F76BF"/>
    <w:rsid w:val="002216C4"/>
    <w:rsid w:val="00291D94"/>
    <w:rsid w:val="002D78AC"/>
    <w:rsid w:val="002F0898"/>
    <w:rsid w:val="00304870"/>
    <w:rsid w:val="0031447F"/>
    <w:rsid w:val="0039640F"/>
    <w:rsid w:val="003B0688"/>
    <w:rsid w:val="003D6F3A"/>
    <w:rsid w:val="00417FFD"/>
    <w:rsid w:val="0047358B"/>
    <w:rsid w:val="00493940"/>
    <w:rsid w:val="004A38F6"/>
    <w:rsid w:val="004B6483"/>
    <w:rsid w:val="004C3480"/>
    <w:rsid w:val="004D7186"/>
    <w:rsid w:val="004E4C04"/>
    <w:rsid w:val="00506609"/>
    <w:rsid w:val="005249DF"/>
    <w:rsid w:val="00531942"/>
    <w:rsid w:val="00547B38"/>
    <w:rsid w:val="005716DC"/>
    <w:rsid w:val="005C4555"/>
    <w:rsid w:val="005C5C3D"/>
    <w:rsid w:val="005C7AC7"/>
    <w:rsid w:val="005E1EE9"/>
    <w:rsid w:val="005E3F2E"/>
    <w:rsid w:val="00623C2B"/>
    <w:rsid w:val="0062500F"/>
    <w:rsid w:val="00631753"/>
    <w:rsid w:val="006339B4"/>
    <w:rsid w:val="00636914"/>
    <w:rsid w:val="006A381E"/>
    <w:rsid w:val="006F3C65"/>
    <w:rsid w:val="00703042"/>
    <w:rsid w:val="007179C2"/>
    <w:rsid w:val="007A0A4C"/>
    <w:rsid w:val="00813774"/>
    <w:rsid w:val="00855926"/>
    <w:rsid w:val="00856DC0"/>
    <w:rsid w:val="00856ED0"/>
    <w:rsid w:val="008C26BA"/>
    <w:rsid w:val="008C43F0"/>
    <w:rsid w:val="008C7C26"/>
    <w:rsid w:val="008E166D"/>
    <w:rsid w:val="008E4ADD"/>
    <w:rsid w:val="00904940"/>
    <w:rsid w:val="00913613"/>
    <w:rsid w:val="009171E2"/>
    <w:rsid w:val="00954A0B"/>
    <w:rsid w:val="00957229"/>
    <w:rsid w:val="00973117"/>
    <w:rsid w:val="009D6877"/>
    <w:rsid w:val="00A0088C"/>
    <w:rsid w:val="00A3004C"/>
    <w:rsid w:val="00A37499"/>
    <w:rsid w:val="00A5198B"/>
    <w:rsid w:val="00A73569"/>
    <w:rsid w:val="00A87CE6"/>
    <w:rsid w:val="00AB0B0F"/>
    <w:rsid w:val="00AD2774"/>
    <w:rsid w:val="00AF4B52"/>
    <w:rsid w:val="00B05917"/>
    <w:rsid w:val="00B31504"/>
    <w:rsid w:val="00B37D71"/>
    <w:rsid w:val="00BA0472"/>
    <w:rsid w:val="00BA54A2"/>
    <w:rsid w:val="00BB7179"/>
    <w:rsid w:val="00C336D2"/>
    <w:rsid w:val="00C343F1"/>
    <w:rsid w:val="00C71E91"/>
    <w:rsid w:val="00CB51F0"/>
    <w:rsid w:val="00CD3513"/>
    <w:rsid w:val="00CE6D5D"/>
    <w:rsid w:val="00D13D86"/>
    <w:rsid w:val="00D84ED3"/>
    <w:rsid w:val="00D85ED5"/>
    <w:rsid w:val="00DA0C63"/>
    <w:rsid w:val="00DA1B37"/>
    <w:rsid w:val="00E03F68"/>
    <w:rsid w:val="00E0598E"/>
    <w:rsid w:val="00E47E74"/>
    <w:rsid w:val="00E86D9F"/>
    <w:rsid w:val="00E90F25"/>
    <w:rsid w:val="00E979E9"/>
    <w:rsid w:val="00ED22B0"/>
    <w:rsid w:val="00ED7130"/>
    <w:rsid w:val="00ED7322"/>
    <w:rsid w:val="00EE58C7"/>
    <w:rsid w:val="00F05955"/>
    <w:rsid w:val="00F229FF"/>
    <w:rsid w:val="00F3514A"/>
    <w:rsid w:val="00F5119E"/>
    <w:rsid w:val="00F608C6"/>
    <w:rsid w:val="00F94B57"/>
    <w:rsid w:val="00F95F41"/>
    <w:rsid w:val="00F96609"/>
    <w:rsid w:val="00FB0285"/>
    <w:rsid w:val="00FD1ECF"/>
    <w:rsid w:val="00FF580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4:docId w14:val="642BBF45"/>
  <w14:defaultImageDpi w14:val="32767"/>
  <w15:chartTrackingRefBased/>
  <w15:docId w15:val="{D4057B9D-852D-854B-BF9A-61DA0A430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101262"/>
    <w:pPr>
      <w:ind w:left="720"/>
      <w:contextualSpacing/>
    </w:pPr>
  </w:style>
  <w:style w:type="character" w:styleId="Hyperlink">
    <w:name w:val="Hyperlink"/>
    <w:basedOn w:val="Standardskrifttypeiafsnit"/>
    <w:uiPriority w:val="99"/>
    <w:unhideWhenUsed/>
    <w:rsid w:val="00973117"/>
    <w:rPr>
      <w:color w:val="0563C1" w:themeColor="hyperlink"/>
      <w:u w:val="single"/>
    </w:rPr>
  </w:style>
  <w:style w:type="character" w:styleId="Ulstomtale">
    <w:name w:val="Unresolved Mention"/>
    <w:basedOn w:val="Standardskrifttypeiafsnit"/>
    <w:uiPriority w:val="99"/>
    <w:rsid w:val="009731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4115997">
      <w:bodyDiv w:val="1"/>
      <w:marLeft w:val="0"/>
      <w:marRight w:val="0"/>
      <w:marTop w:val="0"/>
      <w:marBottom w:val="0"/>
      <w:divBdr>
        <w:top w:val="none" w:sz="0" w:space="0" w:color="auto"/>
        <w:left w:val="none" w:sz="0" w:space="0" w:color="auto"/>
        <w:bottom w:val="none" w:sz="0" w:space="0" w:color="auto"/>
        <w:right w:val="none" w:sz="0" w:space="0" w:color="auto"/>
      </w:divBdr>
      <w:divsChild>
        <w:div w:id="136998933">
          <w:marLeft w:val="446"/>
          <w:marRight w:val="0"/>
          <w:marTop w:val="0"/>
          <w:marBottom w:val="0"/>
          <w:divBdr>
            <w:top w:val="none" w:sz="0" w:space="0" w:color="auto"/>
            <w:left w:val="none" w:sz="0" w:space="0" w:color="auto"/>
            <w:bottom w:val="none" w:sz="0" w:space="0" w:color="auto"/>
            <w:right w:val="none" w:sz="0" w:space="0" w:color="auto"/>
          </w:divBdr>
        </w:div>
        <w:div w:id="14310528">
          <w:marLeft w:val="446"/>
          <w:marRight w:val="0"/>
          <w:marTop w:val="0"/>
          <w:marBottom w:val="0"/>
          <w:divBdr>
            <w:top w:val="none" w:sz="0" w:space="0" w:color="auto"/>
            <w:left w:val="none" w:sz="0" w:space="0" w:color="auto"/>
            <w:bottom w:val="none" w:sz="0" w:space="0" w:color="auto"/>
            <w:right w:val="none" w:sz="0" w:space="0" w:color="auto"/>
          </w:divBdr>
        </w:div>
      </w:divsChild>
    </w:div>
    <w:div w:id="1372269481">
      <w:bodyDiv w:val="1"/>
      <w:marLeft w:val="0"/>
      <w:marRight w:val="0"/>
      <w:marTop w:val="0"/>
      <w:marBottom w:val="0"/>
      <w:divBdr>
        <w:top w:val="none" w:sz="0" w:space="0" w:color="auto"/>
        <w:left w:val="none" w:sz="0" w:space="0" w:color="auto"/>
        <w:bottom w:val="none" w:sz="0" w:space="0" w:color="auto"/>
        <w:right w:val="none" w:sz="0" w:space="0" w:color="auto"/>
      </w:divBdr>
    </w:div>
    <w:div w:id="1690646089">
      <w:bodyDiv w:val="1"/>
      <w:marLeft w:val="0"/>
      <w:marRight w:val="0"/>
      <w:marTop w:val="0"/>
      <w:marBottom w:val="0"/>
      <w:divBdr>
        <w:top w:val="none" w:sz="0" w:space="0" w:color="auto"/>
        <w:left w:val="none" w:sz="0" w:space="0" w:color="auto"/>
        <w:bottom w:val="none" w:sz="0" w:space="0" w:color="auto"/>
        <w:right w:val="none" w:sz="0" w:space="0" w:color="auto"/>
      </w:divBdr>
    </w:div>
    <w:div w:id="18998944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5</Pages>
  <Words>1158</Words>
  <Characters>7069</Characters>
  <Application>Microsoft Office Word</Application>
  <DocSecurity>0</DocSecurity>
  <Lines>58</Lines>
  <Paragraphs>16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Thorkild Olsen</dc:creator>
  <cp:keywords/>
  <dc:description/>
  <cp:lastModifiedBy>Thorkild Olsen</cp:lastModifiedBy>
  <cp:revision>15</cp:revision>
  <dcterms:created xsi:type="dcterms:W3CDTF">2023-12-29T12:49:00Z</dcterms:created>
  <dcterms:modified xsi:type="dcterms:W3CDTF">2024-01-01T09:18:00Z</dcterms:modified>
</cp:coreProperties>
</file>